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423" w:rsidRPr="00410AC3" w:rsidRDefault="00AA1423" w:rsidP="00AA1423">
      <w:pPr>
        <w:jc w:val="left"/>
        <w:rPr>
          <w:rFonts w:ascii="黑体" w:eastAsia="黑体" w:hAnsi="黑体" w:hint="eastAsia"/>
          <w:sz w:val="32"/>
          <w:szCs w:val="32"/>
        </w:rPr>
      </w:pPr>
      <w:r w:rsidRPr="00410AC3">
        <w:rPr>
          <w:rFonts w:ascii="黑体" w:eastAsia="黑体" w:hAnsi="黑体" w:hint="eastAsia"/>
          <w:sz w:val="32"/>
          <w:szCs w:val="32"/>
        </w:rPr>
        <w:t>附件3</w:t>
      </w:r>
    </w:p>
    <w:p w:rsidR="00AA1423" w:rsidRDefault="00AA1423" w:rsidP="00AA1423">
      <w:pPr>
        <w:spacing w:line="520" w:lineRule="exact"/>
        <w:jc w:val="center"/>
        <w:rPr>
          <w:rFonts w:ascii="华文中宋" w:eastAsia="华文中宋" w:hAnsi="华文中宋" w:hint="eastAsia"/>
          <w:sz w:val="44"/>
          <w:szCs w:val="44"/>
        </w:rPr>
      </w:pPr>
      <w:r w:rsidRPr="00184F63">
        <w:rPr>
          <w:rFonts w:ascii="华文中宋" w:eastAsia="华文中宋" w:hAnsi="华文中宋" w:hint="eastAsia"/>
          <w:sz w:val="44"/>
          <w:szCs w:val="44"/>
        </w:rPr>
        <w:t>2015年度深圳市社会（第三方）农产品质</w:t>
      </w:r>
      <w:proofErr w:type="gramStart"/>
      <w:r w:rsidRPr="00184F63">
        <w:rPr>
          <w:rFonts w:ascii="华文中宋" w:eastAsia="华文中宋" w:hAnsi="华文中宋" w:hint="eastAsia"/>
          <w:sz w:val="44"/>
          <w:szCs w:val="44"/>
        </w:rPr>
        <w:t>量安全</w:t>
      </w:r>
      <w:proofErr w:type="gramEnd"/>
      <w:r w:rsidRPr="00184F63">
        <w:rPr>
          <w:rFonts w:ascii="华文中宋" w:eastAsia="华文中宋" w:hAnsi="华文中宋" w:hint="eastAsia"/>
          <w:sz w:val="44"/>
          <w:szCs w:val="44"/>
        </w:rPr>
        <w:t>检测机构扶持项目</w:t>
      </w:r>
    </w:p>
    <w:p w:rsidR="00AA1423" w:rsidRPr="00184F63" w:rsidRDefault="00AA1423" w:rsidP="00AA1423">
      <w:pPr>
        <w:spacing w:line="52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184F63">
        <w:rPr>
          <w:rFonts w:ascii="华文中宋" w:eastAsia="华文中宋" w:hAnsi="华文中宋" w:hint="eastAsia"/>
          <w:sz w:val="44"/>
          <w:szCs w:val="44"/>
        </w:rPr>
        <w:t>分级标准</w:t>
      </w:r>
    </w:p>
    <w:tbl>
      <w:tblPr>
        <w:tblW w:w="1442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0"/>
        <w:gridCol w:w="3840"/>
        <w:gridCol w:w="3700"/>
        <w:gridCol w:w="2960"/>
        <w:gridCol w:w="3040"/>
      </w:tblGrid>
      <w:tr w:rsidR="00AA1423" w:rsidRPr="00042662" w:rsidTr="000065AD">
        <w:trPr>
          <w:trHeight w:val="600"/>
        </w:trPr>
        <w:tc>
          <w:tcPr>
            <w:tcW w:w="4720" w:type="dxa"/>
            <w:gridSpan w:val="2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等级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A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级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B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级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C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级</w:t>
            </w:r>
          </w:p>
        </w:tc>
      </w:tr>
      <w:tr w:rsidR="00AA1423" w:rsidRPr="00042662" w:rsidTr="000065AD">
        <w:trPr>
          <w:trHeight w:val="270"/>
        </w:trPr>
        <w:tc>
          <w:tcPr>
            <w:tcW w:w="4720" w:type="dxa"/>
            <w:gridSpan w:val="2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面积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实验区面积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00"/>
                <w:attr w:name="UnitName" w:val="平方米"/>
              </w:smartTagPr>
              <w:r w:rsidRPr="00042662">
                <w:rPr>
                  <w:rFonts w:ascii="宋体" w:hAnsi="宋体" w:cs="宋体" w:hint="eastAsia"/>
                  <w:kern w:val="0"/>
                  <w:sz w:val="22"/>
                </w:rPr>
                <w:t>1500</w:t>
              </w:r>
              <w:r w:rsidRPr="00042662">
                <w:rPr>
                  <w:rFonts w:ascii="宋体" w:hAnsi="宋体" w:cs="宋体" w:hint="eastAsia"/>
                  <w:kern w:val="0"/>
                  <w:sz w:val="22"/>
                </w:rPr>
                <w:t>平方米</w:t>
              </w:r>
            </w:smartTag>
            <w:r w:rsidRPr="00042662">
              <w:rPr>
                <w:rFonts w:ascii="宋体" w:hAnsi="宋体" w:cs="宋体" w:hint="eastAsia"/>
                <w:kern w:val="0"/>
                <w:sz w:val="22"/>
              </w:rPr>
              <w:t>以上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实验区面积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0"/>
                <w:attr w:name="UnitName" w:val="平方米"/>
              </w:smartTagPr>
              <w:r w:rsidRPr="00042662">
                <w:rPr>
                  <w:rFonts w:ascii="宋体" w:hAnsi="宋体" w:cs="宋体" w:hint="eastAsia"/>
                  <w:kern w:val="0"/>
                  <w:sz w:val="22"/>
                </w:rPr>
                <w:t>1000</w:t>
              </w:r>
              <w:r w:rsidRPr="00042662">
                <w:rPr>
                  <w:rFonts w:ascii="宋体" w:hAnsi="宋体" w:cs="宋体" w:hint="eastAsia"/>
                  <w:kern w:val="0"/>
                  <w:sz w:val="22"/>
                </w:rPr>
                <w:t>平方米</w:t>
              </w:r>
            </w:smartTag>
            <w:r w:rsidRPr="00042662">
              <w:rPr>
                <w:rFonts w:ascii="宋体" w:hAnsi="宋体" w:cs="宋体" w:hint="eastAsia"/>
                <w:kern w:val="0"/>
                <w:sz w:val="22"/>
              </w:rPr>
              <w:t>以上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实验区面积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00"/>
                <w:attr w:name="UnitName" w:val="平方米"/>
              </w:smartTagPr>
              <w:r w:rsidRPr="00042662">
                <w:rPr>
                  <w:rFonts w:ascii="宋体" w:hAnsi="宋体" w:cs="宋体" w:hint="eastAsia"/>
                  <w:kern w:val="0"/>
                  <w:sz w:val="22"/>
                </w:rPr>
                <w:t>700</w:t>
              </w:r>
              <w:r w:rsidRPr="00042662">
                <w:rPr>
                  <w:rFonts w:ascii="宋体" w:hAnsi="宋体" w:cs="宋体" w:hint="eastAsia"/>
                  <w:kern w:val="0"/>
                  <w:sz w:val="22"/>
                </w:rPr>
                <w:t>平方米</w:t>
              </w:r>
            </w:smartTag>
            <w:r w:rsidRPr="00042662">
              <w:rPr>
                <w:rFonts w:ascii="宋体" w:hAnsi="宋体" w:cs="宋体" w:hint="eastAsia"/>
                <w:kern w:val="0"/>
                <w:sz w:val="22"/>
              </w:rPr>
              <w:t>以上</w:t>
            </w:r>
          </w:p>
        </w:tc>
      </w:tr>
      <w:tr w:rsidR="00AA1423" w:rsidRPr="00042662" w:rsidTr="000065AD">
        <w:trPr>
          <w:trHeight w:val="1080"/>
        </w:trPr>
        <w:tc>
          <w:tcPr>
            <w:tcW w:w="4720" w:type="dxa"/>
            <w:gridSpan w:val="2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人员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技术和管理人员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50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人以上，其中获得省级农业行政主管部门颁发的《检验员证》（涵盖种植业、畜禽、水产三大行业定量检测）人数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30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人以上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技术和管理人员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40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人以上，其中获得省级农业行政主管部门颁发的《检验员证》（涵盖种植业、畜禽、水产三大行业定量检测）人数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20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人以上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技术和管理人员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20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人以上，其中获得省级农业行政主管部门颁发的《检验员证》（涵盖种植业、畜禽、水产三大行业定量检测）人数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10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人以上</w:t>
            </w:r>
          </w:p>
        </w:tc>
      </w:tr>
      <w:tr w:rsidR="00AA1423" w:rsidRPr="00042662" w:rsidTr="000065AD">
        <w:trPr>
          <w:trHeight w:val="270"/>
        </w:trPr>
        <w:tc>
          <w:tcPr>
            <w:tcW w:w="880" w:type="dxa"/>
            <w:vMerge w:val="restart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设备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石墨炉原子吸收光谱仪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不少于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2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不少于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不少于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</w:tr>
      <w:tr w:rsidR="00AA1423" w:rsidRPr="00042662" w:rsidTr="000065AD">
        <w:trPr>
          <w:trHeight w:val="270"/>
        </w:trPr>
        <w:tc>
          <w:tcPr>
            <w:tcW w:w="880" w:type="dxa"/>
            <w:vMerge/>
            <w:vAlign w:val="center"/>
          </w:tcPr>
          <w:p w:rsidR="00AA1423" w:rsidRPr="00042662" w:rsidRDefault="00AA1423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火焰原子吸收光谱仪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不少于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2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不少于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不少于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</w:tr>
      <w:tr w:rsidR="00AA1423" w:rsidRPr="00042662" w:rsidTr="000065AD">
        <w:trPr>
          <w:trHeight w:val="270"/>
        </w:trPr>
        <w:tc>
          <w:tcPr>
            <w:tcW w:w="880" w:type="dxa"/>
            <w:vMerge/>
            <w:vAlign w:val="center"/>
          </w:tcPr>
          <w:p w:rsidR="00AA1423" w:rsidRPr="00042662" w:rsidRDefault="00AA1423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原子荧光光度计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不少于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2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不少于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不少于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</w:tr>
      <w:tr w:rsidR="00AA1423" w:rsidRPr="00042662" w:rsidTr="000065AD">
        <w:trPr>
          <w:trHeight w:val="270"/>
        </w:trPr>
        <w:tc>
          <w:tcPr>
            <w:tcW w:w="880" w:type="dxa"/>
            <w:vMerge/>
            <w:vAlign w:val="center"/>
          </w:tcPr>
          <w:p w:rsidR="00AA1423" w:rsidRPr="00042662" w:rsidRDefault="00AA1423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气相色谱仪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不少于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5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不少于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2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不少于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</w:tr>
      <w:tr w:rsidR="00AA1423" w:rsidRPr="00042662" w:rsidTr="000065AD">
        <w:trPr>
          <w:trHeight w:val="270"/>
        </w:trPr>
        <w:tc>
          <w:tcPr>
            <w:tcW w:w="880" w:type="dxa"/>
            <w:vMerge/>
            <w:vAlign w:val="center"/>
          </w:tcPr>
          <w:p w:rsidR="00AA1423" w:rsidRPr="00042662" w:rsidRDefault="00AA1423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液相色谱仪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不少于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6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不少于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2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不少于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</w:tr>
      <w:tr w:rsidR="00AA1423" w:rsidRPr="00042662" w:rsidTr="000065AD">
        <w:trPr>
          <w:trHeight w:val="270"/>
        </w:trPr>
        <w:tc>
          <w:tcPr>
            <w:tcW w:w="880" w:type="dxa"/>
            <w:vMerge/>
            <w:vAlign w:val="center"/>
          </w:tcPr>
          <w:p w:rsidR="00AA1423" w:rsidRPr="00042662" w:rsidRDefault="00AA1423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气相色谱质谱联用仪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不少于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3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不少于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2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不少于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</w:tr>
      <w:tr w:rsidR="00AA1423" w:rsidRPr="00042662" w:rsidTr="000065AD">
        <w:trPr>
          <w:trHeight w:val="270"/>
        </w:trPr>
        <w:tc>
          <w:tcPr>
            <w:tcW w:w="880" w:type="dxa"/>
            <w:vMerge/>
            <w:vAlign w:val="center"/>
          </w:tcPr>
          <w:p w:rsidR="00AA1423" w:rsidRPr="00042662" w:rsidRDefault="00AA1423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液相色谱质谱联用仪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不少于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3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不少于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2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不少于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</w:tr>
      <w:tr w:rsidR="00AA1423" w:rsidRPr="00042662" w:rsidTr="000065AD">
        <w:trPr>
          <w:trHeight w:val="270"/>
        </w:trPr>
        <w:tc>
          <w:tcPr>
            <w:tcW w:w="880" w:type="dxa"/>
            <w:vMerge/>
            <w:vAlign w:val="center"/>
          </w:tcPr>
          <w:p w:rsidR="00AA1423" w:rsidRPr="00042662" w:rsidRDefault="00AA1423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酶标仪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不少于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2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不少于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2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不少于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</w:tr>
      <w:tr w:rsidR="00AA1423" w:rsidRPr="00042662" w:rsidTr="000065AD">
        <w:trPr>
          <w:trHeight w:val="3240"/>
        </w:trPr>
        <w:tc>
          <w:tcPr>
            <w:tcW w:w="880" w:type="dxa"/>
            <w:vMerge/>
            <w:vAlign w:val="center"/>
          </w:tcPr>
          <w:p w:rsidR="00AA1423" w:rsidRPr="00042662" w:rsidRDefault="00AA1423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显微镜、高压灭菌锅、培养箱、超净工作台、生物安全柜、紫外分光光度计、粗蛋白测定仪、脂肪测定仪、氨基酸分析仪、纤维素测定仪、卡尔费休水分测定仪、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凯式定氮仪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、总有机碳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/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总氮测定仪、旋光分析仪、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pH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计、自动电位滴定仪、生物需氧量测定仪、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lastRenderedPageBreak/>
              <w:t>化学需氧量测定仪、离子色谱仪、电感耦合等离子体发射光谱仪、电感耦合等离子体质谱仪、全自动菌落计数仪、基因扩增仪、电泳仪、凝胶图像分析系统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lastRenderedPageBreak/>
              <w:t>具有不少于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20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种设备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具有不少于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10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种设备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——</w:t>
            </w:r>
          </w:p>
        </w:tc>
      </w:tr>
      <w:tr w:rsidR="00AA1423" w:rsidRPr="00042662" w:rsidTr="000065AD">
        <w:trPr>
          <w:trHeight w:val="270"/>
        </w:trPr>
        <w:tc>
          <w:tcPr>
            <w:tcW w:w="880" w:type="dxa"/>
            <w:vMerge/>
            <w:vAlign w:val="center"/>
          </w:tcPr>
          <w:p w:rsidR="00AA1423" w:rsidRPr="00042662" w:rsidRDefault="00AA1423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冷藏冷冻设备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不少于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15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不少于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10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不少于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6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</w:tr>
      <w:tr w:rsidR="00AA1423" w:rsidRPr="00042662" w:rsidTr="000065AD">
        <w:trPr>
          <w:trHeight w:val="540"/>
        </w:trPr>
        <w:tc>
          <w:tcPr>
            <w:tcW w:w="880" w:type="dxa"/>
            <w:vMerge/>
            <w:vAlign w:val="center"/>
          </w:tcPr>
          <w:p w:rsidR="00AA1423" w:rsidRPr="00042662" w:rsidRDefault="00AA1423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天平（包括百分位、千分位、万分位和十万分位天平）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不少于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15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台（至少包含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台十万分位天平）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不少于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10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不少于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8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</w:tr>
      <w:tr w:rsidR="00AA1423" w:rsidRPr="00042662" w:rsidTr="000065AD">
        <w:trPr>
          <w:trHeight w:val="540"/>
        </w:trPr>
        <w:tc>
          <w:tcPr>
            <w:tcW w:w="880" w:type="dxa"/>
            <w:vMerge/>
            <w:vAlign w:val="center"/>
          </w:tcPr>
          <w:p w:rsidR="00AA1423" w:rsidRPr="00042662" w:rsidRDefault="00AA1423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干燥设备（包括烘箱、真空干燥箱、马弗炉）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各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台套以上，且总台套数不少于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10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各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台套以上，且总台套数不少于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6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各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台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套以上</w:t>
            </w:r>
            <w:proofErr w:type="gramEnd"/>
          </w:p>
        </w:tc>
      </w:tr>
      <w:tr w:rsidR="00AA1423" w:rsidRPr="00042662" w:rsidTr="000065AD">
        <w:trPr>
          <w:trHeight w:val="810"/>
        </w:trPr>
        <w:tc>
          <w:tcPr>
            <w:tcW w:w="880" w:type="dxa"/>
            <w:vMerge/>
            <w:vAlign w:val="center"/>
          </w:tcPr>
          <w:p w:rsidR="00AA1423" w:rsidRPr="00042662" w:rsidRDefault="00AA1423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前处理设备（包括样品粉碎和研磨设备、微波消解仪、离心机、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氮吹仪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、旋转蒸发仪、固相萃取仪）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各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台套以上，且总台套数不少于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15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台套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各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台套以上，且总台套数不少于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10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台套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具有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5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种以上设备</w:t>
            </w:r>
          </w:p>
        </w:tc>
      </w:tr>
      <w:tr w:rsidR="00AA1423" w:rsidRPr="00042662" w:rsidTr="000065AD">
        <w:trPr>
          <w:trHeight w:val="1125"/>
        </w:trPr>
        <w:tc>
          <w:tcPr>
            <w:tcW w:w="880" w:type="dxa"/>
            <w:vMerge w:val="restart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lastRenderedPageBreak/>
              <w:t>资质能力（项目应同时获得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CMA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和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CATL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t>资质认定）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蔬菜、水果、食用菌的检测项目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甲胺磷、氧化乐果、甲拌磷、对硫磷、甲基对硫磷、甲基异柳磷、水胺硫磷、乐果、敌敌畏、毒死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蜱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、乙酰甲胺磷、三唑磷、丙溴磷、杀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螟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硫磷、二嗪磷、马拉硫磷、亚胺硫磷、伏杀硫磷、辛硫磷、六六六、氯氰菊酯、氰戊菊酯、甲氰菊酯、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氯氟氰菊酯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、氟氯氰菊酯、溴氰菊酯、联苯菊酯、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氟胺氰菊酯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、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甲胺磷、氧化乐果、甲拌磷、对硫磷、甲基对硫磷、甲基异柳磷、水胺硫磷、乐果、敌敌畏、毒死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蜱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、乙酰甲胺磷、三唑磷、丙溴磷、杀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螟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硫磷、二嗪磷、马拉硫磷、亚胺硫磷、伏杀硫磷、辛硫磷、六六六、氯氰菊酯、氰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甲胺磷、氧化乐果、甲拌磷、对硫磷、甲基对硫磷、甲基异柳磷、水胺硫磷、乐果、敌敌畏、毒死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蜱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、乙酰甲胺磷、三唑磷、丙溴磷、杀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螟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硫磷、二嗪磷、马拉硫磷、亚胺硫磷、伏杀硫磷、辛硫磷、六六六、氯氰菊酯、氰戊菊酯、甲氰菊</w:t>
            </w:r>
          </w:p>
        </w:tc>
      </w:tr>
      <w:tr w:rsidR="00AA1423" w:rsidRPr="00042662" w:rsidTr="000065AD">
        <w:trPr>
          <w:trHeight w:val="1125"/>
        </w:trPr>
        <w:tc>
          <w:tcPr>
            <w:tcW w:w="880" w:type="dxa"/>
            <w:vMerge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370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氟氰戊菊酯、三唑酮、百菌清、异菌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脲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、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涕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灭威（包括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涕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灭威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砜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、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涕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灭威亚砜）、灭多威、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克百威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（包括三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羟基克百威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）、甲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萘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威、三氯杀螨醇、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腐霉利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、五氯硝基苯、乙烯菌核利、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lastRenderedPageBreak/>
              <w:t>氟虫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腈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、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啶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虫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脒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、哒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螨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灵、苯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醚甲环唑、嘧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霉胺、阿维菌素、除虫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脲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、灭幼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脲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、多菌灵、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吡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虫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啉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、</w:t>
            </w:r>
            <w:r w:rsidRPr="0004266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艾氏剂、</w:t>
            </w:r>
            <w:proofErr w:type="gramStart"/>
            <w:r w:rsidRPr="0004266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胺丙畏</w:t>
            </w:r>
            <w:proofErr w:type="gramEnd"/>
            <w:r w:rsidRPr="0004266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、保棉磷、笨硫磷、</w:t>
            </w:r>
            <w:proofErr w:type="gramStart"/>
            <w:r w:rsidRPr="0004266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倍</w:t>
            </w:r>
            <w:proofErr w:type="gramEnd"/>
            <w:r w:rsidRPr="0004266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硫磷、</w:t>
            </w:r>
            <w:proofErr w:type="gramStart"/>
            <w:r w:rsidRPr="0004266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笨线磷</w:t>
            </w:r>
            <w:proofErr w:type="gramEnd"/>
            <w:r w:rsidRPr="0004266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、丙环</w:t>
            </w:r>
            <w:proofErr w:type="gramStart"/>
            <w:r w:rsidRPr="0004266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唑</w:t>
            </w:r>
            <w:proofErr w:type="gramEnd"/>
            <w:r w:rsidRPr="0004266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、残杀威、</w:t>
            </w:r>
            <w:proofErr w:type="gramStart"/>
            <w:r w:rsidRPr="0004266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除线磷、稻丰散</w:t>
            </w:r>
            <w:proofErr w:type="gramEnd"/>
            <w:r w:rsidRPr="0004266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、滴滴涕、狄氏剂、敌百虫、敌稗、</w:t>
            </w:r>
            <w:proofErr w:type="gramStart"/>
            <w:r w:rsidRPr="0004266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地虫硫磷</w:t>
            </w:r>
            <w:proofErr w:type="gramEnd"/>
            <w:r w:rsidRPr="0004266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、丁草胺、多效</w:t>
            </w:r>
            <w:proofErr w:type="gramStart"/>
            <w:r w:rsidRPr="0004266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唑</w:t>
            </w:r>
            <w:proofErr w:type="gramEnd"/>
            <w:r w:rsidRPr="0004266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、呋喃丹、甲基毒死</w:t>
            </w:r>
            <w:proofErr w:type="gramStart"/>
            <w:r w:rsidRPr="0004266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蜱</w:t>
            </w:r>
            <w:proofErr w:type="gramEnd"/>
            <w:r w:rsidRPr="0004266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、甲基嘧啶磷、抗</w:t>
            </w:r>
            <w:proofErr w:type="gramStart"/>
            <w:r w:rsidRPr="0004266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蚜</w:t>
            </w:r>
            <w:proofErr w:type="gramEnd"/>
            <w:r w:rsidRPr="0004266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威、克</w:t>
            </w:r>
            <w:proofErr w:type="gramStart"/>
            <w:r w:rsidRPr="0004266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螨</w:t>
            </w:r>
            <w:proofErr w:type="gramEnd"/>
            <w:r w:rsidRPr="0004266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特、</w:t>
            </w:r>
            <w:proofErr w:type="gramStart"/>
            <w:r w:rsidRPr="0004266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喹</w:t>
            </w:r>
            <w:proofErr w:type="gramEnd"/>
            <w:r w:rsidRPr="0004266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硫磷、磷胺、硫丹、</w:t>
            </w:r>
            <w:proofErr w:type="gramStart"/>
            <w:r w:rsidRPr="0004266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硫环磷</w:t>
            </w:r>
            <w:proofErr w:type="gramEnd"/>
            <w:r w:rsidRPr="0004266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、六</w:t>
            </w:r>
            <w:proofErr w:type="gramStart"/>
            <w:r w:rsidRPr="0004266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氯笨</w:t>
            </w:r>
            <w:proofErr w:type="gramEnd"/>
            <w:r w:rsidRPr="0004266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、氯苯嘧啶醇、氯菊酯、氯唑磷、</w:t>
            </w:r>
            <w:proofErr w:type="gramStart"/>
            <w:r w:rsidRPr="0004266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咪</w:t>
            </w:r>
            <w:proofErr w:type="gramEnd"/>
            <w:r w:rsidRPr="0004266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鲜胺、嘧啶磷、灭线磷、七氯、噻嗪酮、杀虫畏、杀扑磷、速灭磷、速灭威、特丁硫磷、戊唑醇、</w:t>
            </w:r>
            <w:r w:rsidRPr="00042662">
              <w:rPr>
                <w:rFonts w:ascii="宋体" w:hAnsi="宋体" w:cs="宋体" w:hint="eastAsia"/>
                <w:b/>
                <w:bCs/>
                <w:kern w:val="0"/>
                <w:sz w:val="22"/>
              </w:rPr>
              <w:lastRenderedPageBreak/>
              <w:t>西玛津、烯唑醇、溴硫磷、乙拌磷、乙硫磷、乙酯杀螨醇、异丙威、异狄氏剂、蝇毒磷</w:t>
            </w:r>
          </w:p>
        </w:tc>
        <w:tc>
          <w:tcPr>
            <w:tcW w:w="2960" w:type="dxa"/>
            <w:shd w:val="clear" w:color="auto" w:fill="auto"/>
          </w:tcPr>
          <w:p w:rsidR="00AA1423" w:rsidRPr="00042662" w:rsidRDefault="00AA1423" w:rsidP="000065AD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lastRenderedPageBreak/>
              <w:t>戊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菊酯、甲氰菊酯、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氯氟氰菊酯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、氟氯氰菊酯、溴氰菊酯、联苯菊酯、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氟胺氰菊酯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、氟氰戊菊酯、三唑酮、百菌清、异菌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脲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、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涕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灭威（包括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lastRenderedPageBreak/>
              <w:t>涕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灭威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砜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、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涕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灭威亚砜）、灭多威、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克百威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（包括三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羟基克百威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）、甲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萘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威、三氯杀螨醇、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腐霉利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、五氯硝基苯、乙烯菌核利、氟虫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腈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、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啶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虫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脒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、哒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螨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灵、苯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醚甲环唑、嘧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霉胺、阿维菌素、除虫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脲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、灭幼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脲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、多菌灵、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吡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虫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啉</w:t>
            </w:r>
            <w:proofErr w:type="gramEnd"/>
          </w:p>
        </w:tc>
        <w:tc>
          <w:tcPr>
            <w:tcW w:w="3040" w:type="dxa"/>
            <w:shd w:val="clear" w:color="auto" w:fill="auto"/>
          </w:tcPr>
          <w:p w:rsidR="00AA1423" w:rsidRPr="00042662" w:rsidRDefault="00AA1423" w:rsidP="000065AD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lastRenderedPageBreak/>
              <w:t>酯、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氯氟氰菊酯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、氟氯氰菊酯、溴氰菊酯、联苯菊酯、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氟胺氰菊酯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、氟氰戊菊酯、三唑酮、百菌清、异菌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脲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、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涕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灭威（包括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涕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灭威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砜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、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涕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灭威亚砜）、</w:t>
            </w:r>
            <w:r w:rsidRPr="00042662">
              <w:rPr>
                <w:rFonts w:ascii="宋体" w:hAnsi="宋体" w:cs="宋体" w:hint="eastAsia"/>
                <w:kern w:val="0"/>
                <w:sz w:val="22"/>
              </w:rPr>
              <w:lastRenderedPageBreak/>
              <w:t>灭多威、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克百威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（包括三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羟基克百威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）、甲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萘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威、三氯杀螨醇、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腐霉利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、五氯硝基苯、乙烯菌核利、氟虫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腈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、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啶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虫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脒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、哒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螨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灵、苯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醚甲环唑、嘧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霉胺、阿维菌素、除虫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脲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、灭幼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脲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、多菌灵、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吡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虫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啉</w:t>
            </w:r>
            <w:proofErr w:type="gramEnd"/>
          </w:p>
        </w:tc>
      </w:tr>
      <w:tr w:rsidR="00AA1423" w:rsidRPr="00042662" w:rsidTr="000065AD">
        <w:trPr>
          <w:trHeight w:val="1080"/>
        </w:trPr>
        <w:tc>
          <w:tcPr>
            <w:tcW w:w="880" w:type="dxa"/>
            <w:vMerge/>
            <w:vAlign w:val="center"/>
          </w:tcPr>
          <w:p w:rsidR="00AA1423" w:rsidRPr="00042662" w:rsidRDefault="00AA1423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畜禽产品的检测项目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克伦特罗、莱克多巴胺、沙丁胺醇、妥布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特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罗、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特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布他林、非诺特罗、磺胺类药物、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恩诺沙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星、环丙沙星、沙拉沙星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和达氟沙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星、</w:t>
            </w:r>
            <w:r w:rsidRPr="0004266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水分、挥发性盐基氮、乙烯雌</w:t>
            </w:r>
            <w:proofErr w:type="gramStart"/>
            <w:r w:rsidRPr="0004266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酚</w:t>
            </w:r>
            <w:proofErr w:type="gramEnd"/>
            <w:r w:rsidRPr="0004266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、滴滴涕、六六六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克伦特罗、莱克多巴胺、沙丁胺醇、妥布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特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罗、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特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布他林、非诺特罗、磺胺类药物、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恩诺沙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星、环丙沙星、沙拉沙星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和达氟沙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星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克伦特罗、莱克多巴胺、沙丁胺醇、妥布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特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罗、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特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布他林、非诺特罗、磺胺类药物、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恩诺沙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星、环丙沙星、沙拉沙星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和达氟沙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星</w:t>
            </w:r>
          </w:p>
        </w:tc>
      </w:tr>
      <w:tr w:rsidR="00AA1423" w:rsidRPr="00042662" w:rsidTr="000065AD">
        <w:trPr>
          <w:trHeight w:val="810"/>
        </w:trPr>
        <w:tc>
          <w:tcPr>
            <w:tcW w:w="880" w:type="dxa"/>
            <w:vMerge/>
            <w:vAlign w:val="center"/>
          </w:tcPr>
          <w:p w:rsidR="00AA1423" w:rsidRPr="00042662" w:rsidRDefault="00AA1423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水产品的检测项目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孔雀石绿、氯霉素、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喹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诺酮类（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恩诺沙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星、环丙沙星和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诺氟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沙星）、硝基呋喃代谢物、甲醛、</w:t>
            </w:r>
            <w:r w:rsidRPr="0004266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组胺、结晶紫、</w:t>
            </w:r>
            <w:proofErr w:type="gramStart"/>
            <w:r w:rsidRPr="0004266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喹</w:t>
            </w:r>
            <w:proofErr w:type="gramEnd"/>
            <w:r w:rsidRPr="0004266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乙醇代谢物、多氯联苯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孔雀石绿、氯霉素、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喹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诺酮类（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恩诺沙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星、环丙沙星和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诺氟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沙星）、硝基呋喃代谢物、甲醛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孔雀石绿、氯霉素、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喹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诺酮类（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恩诺沙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星、环丙沙星和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诺氟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沙星）、硝基呋喃代谢物、甲醛</w:t>
            </w:r>
          </w:p>
        </w:tc>
      </w:tr>
      <w:tr w:rsidR="00AA1423" w:rsidRPr="00042662" w:rsidTr="000065AD">
        <w:trPr>
          <w:trHeight w:val="2430"/>
        </w:trPr>
        <w:tc>
          <w:tcPr>
            <w:tcW w:w="880" w:type="dxa"/>
            <w:vMerge/>
            <w:vAlign w:val="center"/>
          </w:tcPr>
          <w:p w:rsidR="00AA1423" w:rsidRPr="00042662" w:rsidRDefault="00AA1423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其他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亚硝酸盐、亚硝酸盐与硝酸盐、蛋白质、总砷、无机砷、铬、锌、镉、总汞、甲基汞、硒、铅、沙门氏菌、金黄色葡萄球菌、阿维菌素类药物、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笨丙酸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诺龙、丙酸诺龙、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勃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地龙、非诺特罗、氟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苯尼考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、睾酮、黄体酮、甲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砜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霉素、甲基睾酮、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氯丙那林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、美雄酮、诺龙、群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勃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龙、司坦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唑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醇、四环素、四环素类药物、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特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布他林、土霉素、妥布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特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罗、西马特罗、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氧佛沙</w:t>
            </w:r>
            <w:proofErr w:type="gramEnd"/>
            <w:r w:rsidRPr="00042662">
              <w:rPr>
                <w:rFonts w:ascii="宋体" w:hAnsi="宋体" w:cs="宋体" w:hint="eastAsia"/>
                <w:kern w:val="0"/>
                <w:sz w:val="22"/>
              </w:rPr>
              <w:t>星、福莫特罗、</w:t>
            </w:r>
            <w:proofErr w:type="gramStart"/>
            <w:r w:rsidRPr="00042662">
              <w:rPr>
                <w:rFonts w:ascii="宋体" w:hAnsi="宋体" w:cs="宋体" w:hint="eastAsia"/>
                <w:kern w:val="0"/>
                <w:sz w:val="22"/>
              </w:rPr>
              <w:t>异丙喘宁</w:t>
            </w:r>
            <w:proofErr w:type="gramEnd"/>
          </w:p>
        </w:tc>
        <w:tc>
          <w:tcPr>
            <w:tcW w:w="296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——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AA1423" w:rsidRPr="00042662" w:rsidRDefault="00AA1423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42662">
              <w:rPr>
                <w:rFonts w:ascii="宋体" w:hAnsi="宋体" w:cs="宋体" w:hint="eastAsia"/>
                <w:kern w:val="0"/>
                <w:sz w:val="22"/>
              </w:rPr>
              <w:t>——</w:t>
            </w:r>
          </w:p>
        </w:tc>
      </w:tr>
    </w:tbl>
    <w:p w:rsidR="00AA1423" w:rsidRPr="00B64153" w:rsidRDefault="00AA1423" w:rsidP="00AA1423"/>
    <w:p w:rsidR="00AA1423" w:rsidRDefault="00AA1423" w:rsidP="00AA1423"/>
    <w:p w:rsidR="00644BDC" w:rsidRDefault="00644BDC"/>
    <w:sectPr w:rsidR="00644BDC" w:rsidSect="00AA142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67E" w:rsidRDefault="003E067E" w:rsidP="00AA1423">
      <w:r>
        <w:separator/>
      </w:r>
    </w:p>
  </w:endnote>
  <w:endnote w:type="continuationSeparator" w:id="0">
    <w:p w:rsidR="003E067E" w:rsidRDefault="003E067E" w:rsidP="00AA14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67E" w:rsidRDefault="003E067E" w:rsidP="00AA1423">
      <w:r>
        <w:separator/>
      </w:r>
    </w:p>
  </w:footnote>
  <w:footnote w:type="continuationSeparator" w:id="0">
    <w:p w:rsidR="003E067E" w:rsidRDefault="003E067E" w:rsidP="00AA14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1423"/>
    <w:rsid w:val="003E067E"/>
    <w:rsid w:val="00644BDC"/>
    <w:rsid w:val="00AA1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423"/>
    <w:pPr>
      <w:widowControl w:val="0"/>
      <w:jc w:val="both"/>
    </w:pPr>
    <w:rPr>
      <w:rFonts w:ascii="Times New Roman" w:eastAsia="仿宋_GB2312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1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14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14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14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李由</dc:creator>
  <cp:keywords/>
  <dc:description/>
  <cp:lastModifiedBy>李由</cp:lastModifiedBy>
  <cp:revision>2</cp:revision>
  <dcterms:created xsi:type="dcterms:W3CDTF">2015-12-09T02:54:00Z</dcterms:created>
  <dcterms:modified xsi:type="dcterms:W3CDTF">2015-12-09T02:54:00Z</dcterms:modified>
</cp:coreProperties>
</file>